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653C" w:rsidRDefault="00EB083B">
      <w:pPr>
        <w:spacing w:before="100"/>
        <w:ind w:left="100"/>
        <w:jc w:val="left"/>
        <w:rPr>
          <w:rFonts w:ascii="Verdana" w:eastAsia="Verdana" w:hAnsi="Verdana" w:cs="Verdana"/>
          <w:sz w:val="48"/>
          <w:szCs w:val="4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333333"/>
          <w:sz w:val="48"/>
          <w:szCs w:val="48"/>
        </w:rPr>
        <w:t xml:space="preserve">ITC Meeting at IEEE </w:t>
      </w:r>
      <w:proofErr w:type="spellStart"/>
      <w:r>
        <w:rPr>
          <w:rFonts w:ascii="Verdana" w:eastAsia="Verdana" w:hAnsi="Verdana" w:cs="Verdana"/>
          <w:color w:val="333333"/>
          <w:sz w:val="48"/>
          <w:szCs w:val="48"/>
        </w:rPr>
        <w:t>Globecom</w:t>
      </w:r>
      <w:proofErr w:type="spellEnd"/>
      <w:r>
        <w:rPr>
          <w:rFonts w:ascii="Verdana" w:eastAsia="Verdana" w:hAnsi="Verdana" w:cs="Verdana"/>
          <w:color w:val="333333"/>
          <w:sz w:val="48"/>
          <w:szCs w:val="48"/>
        </w:rPr>
        <w:t xml:space="preserve"> 2021, Virtual Conference (Nov. 24, 2021)</w:t>
      </w:r>
    </w:p>
    <w:p w14:paraId="00000002" w14:textId="77777777" w:rsidR="00B0653C" w:rsidRDefault="00EB083B">
      <w:pPr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b/>
          <w:color w:val="333333"/>
        </w:rPr>
        <w:t xml:space="preserve">Time: </w:t>
      </w:r>
      <w:r>
        <w:rPr>
          <w:rFonts w:ascii="Verdana" w:eastAsia="Verdana" w:hAnsi="Verdana" w:cs="Verdana"/>
          <w:color w:val="333333"/>
        </w:rPr>
        <w:t>Wednesday Nov. 24, 7:00- 9:00 AM, EDT</w:t>
      </w:r>
    </w:p>
    <w:p w14:paraId="00000003" w14:textId="77777777" w:rsidR="00B0653C" w:rsidRDefault="00EB083B">
      <w:pPr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b/>
          <w:color w:val="333333"/>
        </w:rPr>
        <w:t xml:space="preserve">Venue: </w:t>
      </w:r>
      <w:r>
        <w:rPr>
          <w:rFonts w:ascii="Verdana" w:eastAsia="Verdana" w:hAnsi="Verdana" w:cs="Verdana"/>
          <w:color w:val="333333"/>
        </w:rPr>
        <w:t xml:space="preserve">IEEE </w:t>
      </w:r>
      <w:proofErr w:type="spellStart"/>
      <w:r>
        <w:rPr>
          <w:rFonts w:ascii="Verdana" w:eastAsia="Verdana" w:hAnsi="Verdana" w:cs="Verdana"/>
          <w:color w:val="333333"/>
        </w:rPr>
        <w:t>Globecom</w:t>
      </w:r>
      <w:proofErr w:type="spellEnd"/>
      <w:r>
        <w:rPr>
          <w:rFonts w:ascii="Verdana" w:eastAsia="Verdana" w:hAnsi="Verdana" w:cs="Verdana"/>
          <w:color w:val="333333"/>
        </w:rPr>
        <w:t xml:space="preserve"> 2021, Virtual Conference</w:t>
      </w:r>
    </w:p>
    <w:p w14:paraId="00000004" w14:textId="77777777" w:rsidR="00B0653C" w:rsidRDefault="00EB083B">
      <w:pPr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b/>
          <w:color w:val="333333"/>
        </w:rPr>
        <w:t xml:space="preserve">Room: </w:t>
      </w:r>
      <w:r>
        <w:rPr>
          <w:rFonts w:ascii="Verdana" w:eastAsia="Verdana" w:hAnsi="Verdana" w:cs="Verdana"/>
          <w:color w:val="333333"/>
        </w:rPr>
        <w:t>Zoom Meeting Room</w:t>
      </w:r>
    </w:p>
    <w:p w14:paraId="00000005" w14:textId="77777777" w:rsidR="00B0653C" w:rsidRDefault="00EB083B">
      <w:pPr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b/>
          <w:color w:val="333333"/>
        </w:rPr>
        <w:t xml:space="preserve">Attendees: </w:t>
      </w:r>
      <w:r>
        <w:rPr>
          <w:rFonts w:ascii="Verdana" w:eastAsia="Verdana" w:hAnsi="Verdana" w:cs="Verdana"/>
          <w:color w:val="333333"/>
        </w:rPr>
        <w:t xml:space="preserve">Michele Nogueira, </w:t>
      </w:r>
      <w:proofErr w:type="spellStart"/>
      <w:r>
        <w:rPr>
          <w:rFonts w:ascii="Verdana" w:eastAsia="Verdana" w:hAnsi="Verdana" w:cs="Verdana"/>
          <w:color w:val="333333"/>
        </w:rPr>
        <w:t>Xiaoming</w:t>
      </w:r>
      <w:proofErr w:type="spellEnd"/>
      <w:r>
        <w:rPr>
          <w:rFonts w:ascii="Verdana" w:eastAsia="Verdana" w:hAnsi="Verdana" w:cs="Verdana"/>
          <w:color w:val="333333"/>
        </w:rPr>
        <w:t xml:space="preserve"> Fu, Giacomo </w:t>
      </w:r>
      <w:proofErr w:type="spellStart"/>
      <w:r>
        <w:rPr>
          <w:rFonts w:ascii="Verdana" w:eastAsia="Verdana" w:hAnsi="Verdana" w:cs="Verdana"/>
          <w:color w:val="333333"/>
        </w:rPr>
        <w:t>Verticale</w:t>
      </w:r>
      <w:proofErr w:type="spellEnd"/>
      <w:r>
        <w:rPr>
          <w:rFonts w:ascii="Verdana" w:eastAsia="Verdana" w:hAnsi="Verdana" w:cs="Verdana"/>
          <w:color w:val="333333"/>
        </w:rPr>
        <w:t xml:space="preserve">, Daniel </w:t>
      </w:r>
      <w:proofErr w:type="spellStart"/>
      <w:r>
        <w:rPr>
          <w:rFonts w:ascii="Verdana" w:eastAsia="Verdana" w:hAnsi="Verdana" w:cs="Verdana"/>
          <w:color w:val="333333"/>
        </w:rPr>
        <w:t>Macêdo</w:t>
      </w:r>
      <w:proofErr w:type="spellEnd"/>
      <w:r>
        <w:rPr>
          <w:rFonts w:ascii="Verdana" w:eastAsia="Verdana" w:hAnsi="Verdana" w:cs="Verdana"/>
          <w:color w:val="333333"/>
        </w:rPr>
        <w:t xml:space="preserve"> Batista, Eirini Eleni </w:t>
      </w:r>
      <w:proofErr w:type="spellStart"/>
      <w:r>
        <w:rPr>
          <w:rFonts w:ascii="Verdana" w:eastAsia="Verdana" w:hAnsi="Verdana" w:cs="Verdana"/>
          <w:color w:val="333333"/>
        </w:rPr>
        <w:t>Tsiropoulou</w:t>
      </w:r>
      <w:proofErr w:type="spellEnd"/>
      <w:r>
        <w:rPr>
          <w:rFonts w:ascii="Verdana" w:eastAsia="Verdana" w:hAnsi="Verdana" w:cs="Verdana"/>
          <w:color w:val="333333"/>
        </w:rPr>
        <w:t xml:space="preserve">, </w:t>
      </w:r>
      <w:proofErr w:type="spellStart"/>
      <w:r>
        <w:rPr>
          <w:rFonts w:ascii="Verdana" w:eastAsia="Verdana" w:hAnsi="Verdana" w:cs="Verdana"/>
          <w:color w:val="333333"/>
        </w:rPr>
        <w:t>vincent</w:t>
      </w:r>
      <w:proofErr w:type="spellEnd"/>
      <w:r>
        <w:rPr>
          <w:rFonts w:ascii="Verdana" w:eastAsia="Verdana" w:hAnsi="Verdana" w:cs="Verdana"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color w:val="333333"/>
        </w:rPr>
        <w:t>chan</w:t>
      </w:r>
      <w:proofErr w:type="spellEnd"/>
      <w:r>
        <w:rPr>
          <w:rFonts w:ascii="Verdana" w:eastAsia="Verdana" w:hAnsi="Verdana" w:cs="Verdana"/>
          <w:color w:val="333333"/>
        </w:rPr>
        <w:t xml:space="preserve">, </w:t>
      </w:r>
      <w:proofErr w:type="spellStart"/>
      <w:r>
        <w:rPr>
          <w:rFonts w:ascii="Verdana" w:eastAsia="Verdana" w:hAnsi="Verdana" w:cs="Verdana"/>
          <w:color w:val="333333"/>
        </w:rPr>
        <w:t>Aldri</w:t>
      </w:r>
      <w:proofErr w:type="spellEnd"/>
      <w:r>
        <w:rPr>
          <w:rFonts w:ascii="Verdana" w:eastAsia="Verdana" w:hAnsi="Verdana" w:cs="Verdana"/>
          <w:color w:val="333333"/>
        </w:rPr>
        <w:t xml:space="preserve"> Santos, </w:t>
      </w:r>
      <w:proofErr w:type="spellStart"/>
      <w:r>
        <w:rPr>
          <w:rFonts w:ascii="Verdana" w:eastAsia="Verdana" w:hAnsi="Verdana" w:cs="Verdana"/>
          <w:color w:val="333333"/>
        </w:rPr>
        <w:t>Symeon</w:t>
      </w:r>
      <w:proofErr w:type="spellEnd"/>
      <w:r>
        <w:rPr>
          <w:rFonts w:ascii="Verdana" w:eastAsia="Verdana" w:hAnsi="Verdana" w:cs="Verdana"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color w:val="333333"/>
        </w:rPr>
        <w:t>Papavassiliou</w:t>
      </w:r>
      <w:proofErr w:type="spellEnd"/>
      <w:r>
        <w:rPr>
          <w:rFonts w:ascii="Verdana" w:eastAsia="Verdana" w:hAnsi="Verdana" w:cs="Verdana"/>
          <w:color w:val="333333"/>
        </w:rPr>
        <w:t xml:space="preserve">, Ruidong Li, </w:t>
      </w:r>
      <w:proofErr w:type="spellStart"/>
      <w:r>
        <w:rPr>
          <w:rFonts w:ascii="Verdana" w:eastAsia="Verdana" w:hAnsi="Verdana" w:cs="Verdana"/>
          <w:color w:val="333333"/>
        </w:rPr>
        <w:t>Cyn</w:t>
      </w:r>
      <w:proofErr w:type="spellEnd"/>
      <w:r>
        <w:rPr>
          <w:rFonts w:ascii="Verdana" w:eastAsia="Verdana" w:hAnsi="Verdana" w:cs="Verdana"/>
          <w:color w:val="333333"/>
        </w:rPr>
        <w:t xml:space="preserve"> Sikora, Valeria </w:t>
      </w:r>
      <w:proofErr w:type="spellStart"/>
      <w:r>
        <w:rPr>
          <w:rFonts w:ascii="Verdana" w:eastAsia="Verdana" w:hAnsi="Verdana" w:cs="Verdana"/>
          <w:color w:val="333333"/>
        </w:rPr>
        <w:t>Loscri</w:t>
      </w:r>
      <w:proofErr w:type="spellEnd"/>
      <w:r>
        <w:rPr>
          <w:rFonts w:ascii="Verdana" w:eastAsia="Verdana" w:hAnsi="Verdana" w:cs="Verdana"/>
          <w:color w:val="333333"/>
        </w:rPr>
        <w:t xml:space="preserve">, Rasheed Hussain, Scott Fowler, Imran Shafique Ansari, Prosper </w:t>
      </w:r>
      <w:proofErr w:type="spellStart"/>
      <w:r>
        <w:rPr>
          <w:rFonts w:ascii="Verdana" w:eastAsia="Verdana" w:hAnsi="Verdana" w:cs="Verdana"/>
          <w:color w:val="333333"/>
        </w:rPr>
        <w:t>Chemo</w:t>
      </w:r>
      <w:r>
        <w:rPr>
          <w:rFonts w:ascii="Verdana" w:eastAsia="Verdana" w:hAnsi="Verdana" w:cs="Verdana"/>
          <w:color w:val="333333"/>
        </w:rPr>
        <w:t>uil</w:t>
      </w:r>
      <w:proofErr w:type="spellEnd"/>
      <w:r>
        <w:rPr>
          <w:rFonts w:ascii="Verdana" w:eastAsia="Verdana" w:hAnsi="Verdana" w:cs="Verdana"/>
          <w:color w:val="333333"/>
        </w:rPr>
        <w:t xml:space="preserve">, Stefano </w:t>
      </w:r>
      <w:proofErr w:type="spellStart"/>
      <w:r>
        <w:rPr>
          <w:rFonts w:ascii="Verdana" w:eastAsia="Verdana" w:hAnsi="Verdana" w:cs="Verdana"/>
          <w:color w:val="333333"/>
        </w:rPr>
        <w:t>Secci</w:t>
      </w:r>
      <w:proofErr w:type="spellEnd"/>
      <w:r>
        <w:rPr>
          <w:rFonts w:ascii="Verdana" w:eastAsia="Verdana" w:hAnsi="Verdana" w:cs="Verdana"/>
          <w:color w:val="333333"/>
        </w:rPr>
        <w:t xml:space="preserve">, </w:t>
      </w:r>
      <w:proofErr w:type="spellStart"/>
      <w:r>
        <w:rPr>
          <w:rFonts w:ascii="Verdana" w:eastAsia="Verdana" w:hAnsi="Verdana" w:cs="Verdana"/>
          <w:color w:val="333333"/>
        </w:rPr>
        <w:t>Abdulhalim</w:t>
      </w:r>
      <w:proofErr w:type="spellEnd"/>
      <w:r>
        <w:rPr>
          <w:rFonts w:ascii="Verdana" w:eastAsia="Verdana" w:hAnsi="Verdana" w:cs="Verdana"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color w:val="333333"/>
        </w:rPr>
        <w:t>Dandoush</w:t>
      </w:r>
      <w:proofErr w:type="spellEnd"/>
      <w:r>
        <w:rPr>
          <w:rFonts w:ascii="Verdana" w:eastAsia="Verdana" w:hAnsi="Verdana" w:cs="Verdana"/>
          <w:color w:val="333333"/>
        </w:rPr>
        <w:t xml:space="preserve">, Ahmed </w:t>
      </w:r>
      <w:proofErr w:type="spellStart"/>
      <w:r>
        <w:rPr>
          <w:rFonts w:ascii="Verdana" w:eastAsia="Verdana" w:hAnsi="Verdana" w:cs="Verdana"/>
          <w:color w:val="333333"/>
        </w:rPr>
        <w:t>Refaey</w:t>
      </w:r>
      <w:proofErr w:type="spellEnd"/>
      <w:r>
        <w:rPr>
          <w:rFonts w:ascii="Verdana" w:eastAsia="Verdana" w:hAnsi="Verdana" w:cs="Verdana"/>
          <w:color w:val="333333"/>
        </w:rPr>
        <w:t xml:space="preserve"> Hussein, Andressa </w:t>
      </w:r>
      <w:proofErr w:type="spellStart"/>
      <w:r>
        <w:rPr>
          <w:rFonts w:ascii="Verdana" w:eastAsia="Verdana" w:hAnsi="Verdana" w:cs="Verdana"/>
          <w:color w:val="333333"/>
        </w:rPr>
        <w:t>Vergutz</w:t>
      </w:r>
      <w:proofErr w:type="spellEnd"/>
      <w:r>
        <w:rPr>
          <w:rFonts w:ascii="Verdana" w:eastAsia="Verdana" w:hAnsi="Verdana" w:cs="Verdana"/>
          <w:color w:val="333333"/>
        </w:rPr>
        <w:t xml:space="preserve">, Carlos Alberto Pedroso, B. S. Manoj, and Jerzy </w:t>
      </w:r>
      <w:proofErr w:type="spellStart"/>
      <w:r>
        <w:rPr>
          <w:rFonts w:ascii="Verdana" w:eastAsia="Verdana" w:hAnsi="Verdana" w:cs="Verdana"/>
          <w:color w:val="333333"/>
        </w:rPr>
        <w:t>Domżał</w:t>
      </w:r>
      <w:proofErr w:type="spellEnd"/>
    </w:p>
    <w:p w14:paraId="00000006" w14:textId="77777777" w:rsidR="00B0653C" w:rsidRDefault="00B0653C">
      <w:pPr>
        <w:rPr>
          <w:rFonts w:ascii="Verdana" w:eastAsia="Verdana" w:hAnsi="Verdana" w:cs="Verdana"/>
          <w:color w:val="333333"/>
        </w:rPr>
      </w:pPr>
    </w:p>
    <w:p w14:paraId="00000007" w14:textId="77777777" w:rsidR="00B0653C" w:rsidRDefault="00EB083B">
      <w:pPr>
        <w:pStyle w:val="1"/>
        <w:spacing w:before="155" w:line="240" w:lineRule="auto"/>
        <w:ind w:left="0" w:firstLine="0"/>
        <w:rPr>
          <w:color w:val="333333"/>
        </w:rPr>
      </w:pPr>
      <w:r>
        <w:rPr>
          <w:color w:val="333333"/>
        </w:rPr>
        <w:t>Welcome:</w:t>
      </w:r>
    </w:p>
    <w:p w14:paraId="00000008" w14:textId="77777777" w:rsidR="00B0653C" w:rsidRDefault="00EB083B">
      <w:pPr>
        <w:pStyle w:val="1"/>
        <w:spacing w:before="155" w:line="240" w:lineRule="auto"/>
        <w:ind w:left="0" w:firstLine="0"/>
        <w:rPr>
          <w:b w:val="0"/>
        </w:rPr>
      </w:pPr>
      <w:r>
        <w:rPr>
          <w:b w:val="0"/>
          <w:color w:val="333333"/>
        </w:rPr>
        <w:t>Michele Nogueira opened the meeting and presented its agenda.</w:t>
      </w:r>
    </w:p>
    <w:p w14:paraId="00000009" w14:textId="77777777" w:rsidR="00B0653C" w:rsidRDefault="00B0653C">
      <w:pPr>
        <w:tabs>
          <w:tab w:val="left" w:pos="821"/>
        </w:tabs>
        <w:rPr>
          <w:b/>
          <w:color w:val="333333"/>
        </w:rPr>
      </w:pPr>
    </w:p>
    <w:p w14:paraId="0000000A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 xml:space="preserve">ITC introduction: </w:t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Michele described the IEEE,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Co</w:t>
      </w:r>
      <w:r>
        <w:rPr>
          <w:rFonts w:ascii="Verdana" w:eastAsia="Verdana" w:hAnsi="Verdana" w:cs="Verdana"/>
          <w:color w:val="333333"/>
          <w:sz w:val="22"/>
          <w:szCs w:val="22"/>
        </w:rPr>
        <w:t>mSoc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>, and ITC structure and the ITC officers and past officers.</w:t>
      </w:r>
    </w:p>
    <w:p w14:paraId="0000000B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left="566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0C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 xml:space="preserve">ITC meeting (July 30, 2021) minutes: </w:t>
      </w:r>
      <w:r>
        <w:rPr>
          <w:rFonts w:ascii="Verdana" w:eastAsia="Verdana" w:hAnsi="Verdana" w:cs="Verdana"/>
          <w:color w:val="333333"/>
          <w:sz w:val="22"/>
          <w:szCs w:val="22"/>
        </w:rPr>
        <w:t>approved.</w:t>
      </w:r>
    </w:p>
    <w:p w14:paraId="0000000D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181" w:hanging="360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0E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</w:rPr>
        <w:t>Conference activities</w:t>
      </w:r>
    </w:p>
    <w:p w14:paraId="0000000F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ICC 2021 and GLOBECOM 2021: For NGNI symposium in ICC 2021,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Shiwen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Mao, Ruidong Li and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Periklis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Chatzimisios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are the representatives of NGNI symposium, 63 papers have been selected from 153 submissions; for NGNI in GLOBECOM 2021, 60 papers have been select</w:t>
      </w:r>
      <w:r>
        <w:rPr>
          <w:rFonts w:ascii="Verdana" w:eastAsia="Verdana" w:hAnsi="Verdana" w:cs="Verdana"/>
          <w:color w:val="333333"/>
          <w:sz w:val="22"/>
          <w:szCs w:val="22"/>
        </w:rPr>
        <w:t>ed from 152 submissions.</w:t>
      </w:r>
    </w:p>
    <w:p w14:paraId="00000010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ICC 2022 and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Globecom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2022: For NGNI symposium in ICC 2022, Pietro Manzoni is the ITC representative, and the number of submissions is 158; for GLOBECOM 2022, Qi Li is the ITC representative for NGNI symposium, and Ruidong Li is representatives for SAC Clo</w:t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ud, respectively. </w:t>
      </w:r>
    </w:p>
    <w:p w14:paraId="00000011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ICC 2023 and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Globecom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2023: For NGNI symposium in ICC 2023, Mubashir H.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Rehmani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is the ITC representative; for GLOBECOM 2023, the call is open for NGNI symposium chair until November 27th, 2021. </w:t>
      </w:r>
    </w:p>
    <w:p w14:paraId="00000012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>Global Internet Symposium: 25th GI was he</w:t>
      </w:r>
      <w:r>
        <w:rPr>
          <w:rFonts w:ascii="Verdana" w:eastAsia="Verdana" w:hAnsi="Verdana" w:cs="Verdana"/>
          <w:color w:val="333333"/>
          <w:sz w:val="22"/>
          <w:szCs w:val="22"/>
        </w:rPr>
        <w:t>ld in conjunction with INFOCOM 2021. Michele Nogueira acts as GISC chair. 18 papers have been selected from 44 active submissions.</w:t>
      </w:r>
    </w:p>
    <w:p w14:paraId="00000013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ICIN 2021:  The ITC Representatives were Paolo Bellavista, Prosper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Chemouil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and Stefano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Secci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 13 papers have been selected from 65 papers and the acceptance rate is 20%.</w:t>
      </w:r>
    </w:p>
    <w:p w14:paraId="00000014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DRCN 2021: The ITC representatives were Prosper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Chemouil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>, Michele Nogueira, and Deep</w:t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Medhi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. 20 out of 48 papers have been </w:t>
      </w:r>
      <w:r>
        <w:rPr>
          <w:rFonts w:ascii="Verdana" w:eastAsia="Verdana" w:hAnsi="Verdana" w:cs="Verdana"/>
          <w:color w:val="333333"/>
          <w:sz w:val="22"/>
          <w:szCs w:val="22"/>
        </w:rPr>
        <w:lastRenderedPageBreak/>
        <w:t>accepted and the acceptance rate is 42%.</w:t>
      </w:r>
    </w:p>
    <w:p w14:paraId="00000015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NetSoft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2021: The ITC Representatives were Prosper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Chemouil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Stefano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Secci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and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Israat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Haque. 18 papers have been selected from 89 active submissions.</w:t>
      </w:r>
    </w:p>
    <w:p w14:paraId="00000016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Wireless Days 2021: The IT</w:t>
      </w:r>
      <w:r>
        <w:rPr>
          <w:rFonts w:ascii="Verdana" w:eastAsia="Verdana" w:hAnsi="Verdana" w:cs="Verdana"/>
          <w:sz w:val="22"/>
          <w:szCs w:val="22"/>
        </w:rPr>
        <w:t>C Representatives are Paolo Bellavista, Ruidong Li, and Michele Nogueira. 12 out of 48 papers have been accepted, and 12 short papers have been presented.</w:t>
      </w:r>
    </w:p>
    <w:p w14:paraId="00000017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ITC 33: The ITC Representatives are </w:t>
      </w:r>
      <w:r>
        <w:rPr>
          <w:rFonts w:ascii="Verdana" w:eastAsia="Verdana" w:hAnsi="Verdana" w:cs="Verdana"/>
          <w:sz w:val="22"/>
          <w:szCs w:val="22"/>
        </w:rPr>
        <w:t xml:space="preserve">Michela </w:t>
      </w:r>
      <w:proofErr w:type="spellStart"/>
      <w:r>
        <w:rPr>
          <w:rFonts w:ascii="Verdana" w:eastAsia="Verdana" w:hAnsi="Verdana" w:cs="Verdana"/>
          <w:sz w:val="22"/>
          <w:szCs w:val="22"/>
        </w:rPr>
        <w:t>Meo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Prosper </w:t>
      </w:r>
      <w:proofErr w:type="spellStart"/>
      <w:r>
        <w:rPr>
          <w:rFonts w:ascii="Verdana" w:eastAsia="Verdana" w:hAnsi="Verdana" w:cs="Verdana"/>
          <w:sz w:val="22"/>
          <w:szCs w:val="22"/>
        </w:rPr>
        <w:t>Chemouil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Rachid </w:t>
      </w:r>
      <w:proofErr w:type="spellStart"/>
      <w:r>
        <w:rPr>
          <w:rFonts w:ascii="Verdana" w:eastAsia="Verdana" w:hAnsi="Verdana" w:cs="Verdana"/>
          <w:sz w:val="22"/>
          <w:szCs w:val="22"/>
        </w:rPr>
        <w:t>Elazouzi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and Lea </w:t>
      </w:r>
      <w:proofErr w:type="spellStart"/>
      <w:r>
        <w:rPr>
          <w:rFonts w:ascii="Verdana" w:eastAsia="Verdana" w:hAnsi="Verdana" w:cs="Verdana"/>
          <w:sz w:val="22"/>
          <w:szCs w:val="22"/>
        </w:rPr>
        <w:t>Skorin-Ka</w:t>
      </w:r>
      <w:r>
        <w:rPr>
          <w:rFonts w:ascii="Verdana" w:eastAsia="Verdana" w:hAnsi="Verdana" w:cs="Verdana"/>
          <w:sz w:val="22"/>
          <w:szCs w:val="22"/>
        </w:rPr>
        <w:t>pov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>.</w:t>
      </w:r>
    </w:p>
    <w:p w14:paraId="00000018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BRAINS 2021: The ITC Representatives are Stefano </w:t>
      </w:r>
      <w:proofErr w:type="spellStart"/>
      <w:r>
        <w:rPr>
          <w:rFonts w:ascii="Verdana" w:eastAsia="Verdana" w:hAnsi="Verdana" w:cs="Verdana"/>
          <w:sz w:val="22"/>
          <w:szCs w:val="22"/>
        </w:rPr>
        <w:t>Secci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 Ruidong Li. 20 out of 68 papers have been accepted.</w:t>
      </w:r>
    </w:p>
    <w:p w14:paraId="00000019" w14:textId="77777777" w:rsidR="00B0653C" w:rsidRDefault="00EB08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32" w:lineRule="auto"/>
        <w:ind w:right="18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ITU Kaleidoscope 2021: The ITC Representative are </w:t>
      </w:r>
      <w:r>
        <w:rPr>
          <w:rFonts w:ascii="Verdana" w:eastAsia="Verdana" w:hAnsi="Verdana" w:cs="Verdana"/>
          <w:sz w:val="22"/>
          <w:szCs w:val="22"/>
        </w:rPr>
        <w:t xml:space="preserve">Paolo Bellavista, Ruidong Li, and Stefano </w:t>
      </w:r>
      <w:proofErr w:type="spellStart"/>
      <w:r>
        <w:rPr>
          <w:rFonts w:ascii="Verdana" w:eastAsia="Verdana" w:hAnsi="Verdana" w:cs="Verdana"/>
          <w:sz w:val="22"/>
          <w:szCs w:val="22"/>
        </w:rPr>
        <w:t>Secci</w:t>
      </w:r>
      <w:proofErr w:type="spellEnd"/>
      <w:r>
        <w:rPr>
          <w:rFonts w:ascii="Verdana" w:eastAsia="Verdana" w:hAnsi="Verdana" w:cs="Verdana"/>
          <w:sz w:val="22"/>
          <w:szCs w:val="22"/>
        </w:rPr>
        <w:t>. 18 papers have been selected from 39 subm</w:t>
      </w:r>
      <w:r>
        <w:rPr>
          <w:rFonts w:ascii="Verdana" w:eastAsia="Verdana" w:hAnsi="Verdana" w:cs="Verdana"/>
          <w:sz w:val="22"/>
          <w:szCs w:val="22"/>
        </w:rPr>
        <w:t xml:space="preserve">issions. </w:t>
      </w:r>
    </w:p>
    <w:p w14:paraId="0000001A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181" w:hanging="360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1B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821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1C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>Special Interest Groups (SIGs)</w:t>
      </w:r>
    </w:p>
    <w:p w14:paraId="0000001D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New SIG on Industrial Networks (Created on Aug. 2020): Organization of IEEE ICC’21 Workshop on Future Industrial Network Protocols.</w:t>
      </w:r>
    </w:p>
    <w:p w14:paraId="0000001E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Report from INET SIG: Organization of CSNET 2018, 2019, 2020, 2021, INFOCOM 2021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BigSecurity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>, 7th Cyber-Physical System Secu</w:t>
      </w:r>
      <w:r>
        <w:rPr>
          <w:rFonts w:ascii="Verdana" w:eastAsia="Verdana" w:hAnsi="Verdana" w:cs="Verdana"/>
          <w:color w:val="333333"/>
          <w:sz w:val="22"/>
          <w:szCs w:val="22"/>
        </w:rPr>
        <w:t>rity Workshop (CPSS 2021), IEEE TNSM SI, and BRAINS 2021.</w:t>
      </w:r>
    </w:p>
    <w:p w14:paraId="0000001F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Report from NMA SIG: Supported by TMA, Powered by WWWTF Big-DAMA project. The major related events include TMA, IMC, PAM, SIGCOMM, and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CoNEXT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>. Organizations of Internet-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QoE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workshop 2016~2019, Big-D</w:t>
      </w:r>
      <w:r>
        <w:rPr>
          <w:rFonts w:ascii="Verdana" w:eastAsia="Verdana" w:hAnsi="Verdana" w:cs="Verdana"/>
          <w:color w:val="333333"/>
          <w:sz w:val="22"/>
          <w:szCs w:val="22"/>
        </w:rPr>
        <w:t>AMA workshop 2017~2020, LANCOMM workshop 2016, TMA 2017~2020, and Traffic Measurements for Cybersecurity 2018~2020.</w:t>
      </w:r>
    </w:p>
    <w:p w14:paraId="00000020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Report from IIE SIG: Ruidong presented the activities of IIE SIG. Organization of IEEE INFOCOM ICCN 2022, IEEE MSN 2021, IEEE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IWQoS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2021, IEEE GI Symposium 2021, IEEE WCNC 2021 Workshop on Internet of Integrated Space-Terrestrial Intelligent Systems and Ap</w:t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plications, ICCN 2021 Workshop, IEEE MSN 2020, ICDCS NMIC workshop 2019-2020, BRAINS 2020, JNSM SI, EURASIP JWCN SI, IEEE TNSE SI, and Elsevier JISA SI. Forthcoming events: IEEE MSN 2021, and, IEEE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IoTJ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SI, and DCN SI.</w:t>
      </w:r>
    </w:p>
    <w:p w14:paraId="00000021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22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>Standardization Activities</w:t>
      </w:r>
    </w:p>
    <w:p w14:paraId="00000023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The standardization activities: Relations with Internet Society; Definition of priorities; IEEE Communication Society standards; IETF activities.</w:t>
      </w:r>
    </w:p>
    <w:p w14:paraId="00000024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left="566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25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 xml:space="preserve">IEEE </w:t>
      </w:r>
      <w:proofErr w:type="spellStart"/>
      <w:r>
        <w:rPr>
          <w:rFonts w:ascii="Verdana" w:eastAsia="Verdana" w:hAnsi="Verdana" w:cs="Verdana"/>
          <w:b/>
          <w:color w:val="333333"/>
          <w:sz w:val="22"/>
          <w:szCs w:val="22"/>
        </w:rPr>
        <w:t>ComSoc</w:t>
      </w:r>
      <w:proofErr w:type="spellEnd"/>
      <w:r>
        <w:rPr>
          <w:rFonts w:ascii="Verdana" w:eastAsia="Verdana" w:hAnsi="Verdana" w:cs="Verdana"/>
          <w:b/>
          <w:color w:val="333333"/>
          <w:sz w:val="22"/>
          <w:szCs w:val="22"/>
        </w:rPr>
        <w:t xml:space="preserve"> Student Competition</w:t>
      </w:r>
    </w:p>
    <w:p w14:paraId="00000026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Paolo reported the </w:t>
      </w:r>
      <w:proofErr w:type="spellStart"/>
      <w:r>
        <w:rPr>
          <w:rFonts w:ascii="Verdana" w:eastAsia="Verdana" w:hAnsi="Verdana" w:cs="Verdana"/>
          <w:color w:val="333333"/>
          <w:sz w:val="22"/>
          <w:szCs w:val="22"/>
        </w:rPr>
        <w:t>ComSoc</w:t>
      </w:r>
      <w:proofErr w:type="spellEnd"/>
      <w:r>
        <w:rPr>
          <w:rFonts w:ascii="Verdana" w:eastAsia="Verdana" w:hAnsi="Verdana" w:cs="Verdana"/>
          <w:color w:val="333333"/>
          <w:sz w:val="22"/>
          <w:szCs w:val="22"/>
        </w:rPr>
        <w:t xml:space="preserve"> student competition, goal, prizes and procedures. Also, the details about the selection process. </w:t>
      </w:r>
    </w:p>
    <w:p w14:paraId="00000027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We encourage ITC members to introduce the competition to their students to participate in the future.</w:t>
      </w:r>
    </w:p>
    <w:p w14:paraId="00000028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left="566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29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lastRenderedPageBreak/>
        <w:t>Fall Elections</w:t>
      </w:r>
    </w:p>
    <w:p w14:paraId="0000002A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Michele report</w:t>
      </w:r>
      <w:r>
        <w:rPr>
          <w:rFonts w:ascii="Verdana" w:eastAsia="Verdana" w:hAnsi="Verdana" w:cs="Verdana"/>
          <w:color w:val="333333"/>
          <w:sz w:val="22"/>
          <w:szCs w:val="22"/>
        </w:rPr>
        <w:t>ed the election committee at 2021, process, and results.</w:t>
      </w:r>
    </w:p>
    <w:p w14:paraId="0000002B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Elected Officers (2022-2023):</w:t>
      </w:r>
    </w:p>
    <w:p w14:paraId="0000002C" w14:textId="77777777" w:rsidR="00B0653C" w:rsidRDefault="00EB08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Chair: Paolo Bellavista (DISI, Univ. of Bologna, Italy)</w:t>
      </w:r>
    </w:p>
    <w:p w14:paraId="0000002D" w14:textId="77777777" w:rsidR="00B0653C" w:rsidRDefault="00EB08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Vice-chair: Ruidong Li (Kanazawa University, Japan)</w:t>
      </w:r>
    </w:p>
    <w:p w14:paraId="0000002E" w14:textId="77777777" w:rsidR="00B0653C" w:rsidRDefault="00EB08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Secretary: Daniel Macedo (University of São Paulo, Brazil)</w:t>
      </w:r>
    </w:p>
    <w:p w14:paraId="0000002F" w14:textId="4BEB6D6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>Term starts</w:t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 on January 2022</w:t>
      </w:r>
      <w:r>
        <w:rPr>
          <w:rFonts w:ascii="Calibri" w:eastAsia="Calibri" w:hAnsi="Calibri" w:cs="Calibri"/>
          <w:sz w:val="40"/>
          <w:szCs w:val="40"/>
        </w:rPr>
        <w:tab/>
      </w:r>
      <w:r>
        <w:rPr>
          <w:rFonts w:ascii="Verdana" w:eastAsia="Verdana" w:hAnsi="Verdana" w:cs="Verdana"/>
          <w:color w:val="333333"/>
          <w:sz w:val="22"/>
          <w:szCs w:val="22"/>
        </w:rPr>
        <w:t xml:space="preserve"> </w:t>
      </w:r>
    </w:p>
    <w:p w14:paraId="00000030" w14:textId="77777777" w:rsidR="00B0653C" w:rsidRDefault="00B06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left="566"/>
        <w:jc w:val="left"/>
        <w:rPr>
          <w:rFonts w:ascii="Verdana" w:eastAsia="Verdana" w:hAnsi="Verdana" w:cs="Verdana"/>
          <w:color w:val="333333"/>
          <w:sz w:val="22"/>
          <w:szCs w:val="22"/>
        </w:rPr>
      </w:pPr>
    </w:p>
    <w:p w14:paraId="00000031" w14:textId="77777777" w:rsidR="00B0653C" w:rsidRDefault="00EB0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color w:val="333333"/>
          <w:sz w:val="22"/>
          <w:szCs w:val="22"/>
        </w:rPr>
        <w:t>Other business</w:t>
      </w:r>
    </w:p>
    <w:p w14:paraId="00000032" w14:textId="77777777" w:rsidR="00B0653C" w:rsidRDefault="00EB0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5" w:line="225" w:lineRule="auto"/>
        <w:ind w:right="109"/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Michele introduced the method to join ITC. </w:t>
      </w:r>
    </w:p>
    <w:p w14:paraId="00000033" w14:textId="77777777" w:rsidR="00B0653C" w:rsidRDefault="00EB083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left="566"/>
        <w:jc w:val="lef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color w:val="333333"/>
          <w:sz w:val="22"/>
          <w:szCs w:val="22"/>
        </w:rPr>
        <w:t xml:space="preserve"> </w:t>
      </w:r>
    </w:p>
    <w:sectPr w:rsidR="00B0653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11B"/>
    <w:multiLevelType w:val="multilevel"/>
    <w:tmpl w:val="E1423CB8"/>
    <w:lvl w:ilvl="0">
      <w:start w:val="1"/>
      <w:numFmt w:val="decimal"/>
      <w:lvlText w:val="%1."/>
      <w:lvlJc w:val="left"/>
      <w:pPr>
        <w:ind w:left="566" w:hanging="360"/>
      </w:pPr>
      <w:rPr>
        <w:b/>
      </w:rPr>
    </w:lvl>
    <w:lvl w:ilvl="1">
      <w:start w:val="1"/>
      <w:numFmt w:val="bullet"/>
      <w:lvlText w:val="o"/>
      <w:lvlJc w:val="left"/>
      <w:pPr>
        <w:ind w:left="1046" w:hanging="420"/>
      </w:pPr>
      <w:rPr>
        <w:rFonts w:ascii="Courier New" w:eastAsia="Courier New" w:hAnsi="Courier New" w:cs="Courier New"/>
        <w:color w:val="333333"/>
        <w:sz w:val="20"/>
        <w:szCs w:val="20"/>
      </w:rPr>
    </w:lvl>
    <w:lvl w:ilvl="2">
      <w:start w:val="1"/>
      <w:numFmt w:val="bullet"/>
      <w:lvlText w:val="■"/>
      <w:lvlJc w:val="left"/>
      <w:pPr>
        <w:ind w:left="1466" w:hanging="420"/>
      </w:pPr>
    </w:lvl>
    <w:lvl w:ilvl="3">
      <w:start w:val="1"/>
      <w:numFmt w:val="decimal"/>
      <w:lvlText w:val="%4."/>
      <w:lvlJc w:val="left"/>
      <w:pPr>
        <w:ind w:left="1886" w:hanging="420"/>
      </w:pPr>
    </w:lvl>
    <w:lvl w:ilvl="4">
      <w:start w:val="1"/>
      <w:numFmt w:val="decimal"/>
      <w:lvlText w:val="(%5)"/>
      <w:lvlJc w:val="left"/>
      <w:pPr>
        <w:ind w:left="2306" w:hanging="420"/>
      </w:pPr>
    </w:lvl>
    <w:lvl w:ilvl="5">
      <w:start w:val="1"/>
      <w:numFmt w:val="decimal"/>
      <w:lvlText w:val="%6"/>
      <w:lvlJc w:val="left"/>
      <w:pPr>
        <w:ind w:left="2726" w:hanging="420"/>
      </w:pPr>
    </w:lvl>
    <w:lvl w:ilvl="6">
      <w:start w:val="1"/>
      <w:numFmt w:val="decimal"/>
      <w:lvlText w:val="%7."/>
      <w:lvlJc w:val="left"/>
      <w:pPr>
        <w:ind w:left="3146" w:hanging="420"/>
      </w:pPr>
    </w:lvl>
    <w:lvl w:ilvl="7">
      <w:start w:val="1"/>
      <w:numFmt w:val="decimal"/>
      <w:lvlText w:val="(%8)"/>
      <w:lvlJc w:val="left"/>
      <w:pPr>
        <w:ind w:left="3566" w:hanging="420"/>
      </w:pPr>
    </w:lvl>
    <w:lvl w:ilvl="8">
      <w:start w:val="1"/>
      <w:numFmt w:val="decimal"/>
      <w:lvlText w:val="%9"/>
      <w:lvlJc w:val="left"/>
      <w:pPr>
        <w:ind w:left="3986" w:hanging="420"/>
      </w:pPr>
    </w:lvl>
  </w:abstractNum>
  <w:abstractNum w:abstractNumId="1" w15:restartNumberingAfterBreak="0">
    <w:nsid w:val="5D8E5E3B"/>
    <w:multiLevelType w:val="multilevel"/>
    <w:tmpl w:val="76C265FC"/>
    <w:lvl w:ilvl="0">
      <w:start w:val="1"/>
      <w:numFmt w:val="decimal"/>
      <w:lvlText w:val="%1."/>
      <w:lvlJc w:val="left"/>
      <w:pPr>
        <w:ind w:left="566" w:hanging="360"/>
      </w:pPr>
      <w:rPr>
        <w:b/>
      </w:rPr>
    </w:lvl>
    <w:lvl w:ilvl="1">
      <w:start w:val="1"/>
      <w:numFmt w:val="bullet"/>
      <w:lvlText w:val="o"/>
      <w:lvlJc w:val="left"/>
      <w:pPr>
        <w:ind w:left="1046" w:hanging="420"/>
      </w:pPr>
      <w:rPr>
        <w:rFonts w:ascii="Courier New" w:eastAsia="Courier New" w:hAnsi="Courier New" w:cs="Courier New"/>
        <w:color w:val="333333"/>
        <w:sz w:val="20"/>
        <w:szCs w:val="20"/>
      </w:rPr>
    </w:lvl>
    <w:lvl w:ilvl="2">
      <w:start w:val="1"/>
      <w:numFmt w:val="decimal"/>
      <w:lvlText w:val="%3"/>
      <w:lvlJc w:val="left"/>
      <w:pPr>
        <w:ind w:left="1466" w:hanging="420"/>
      </w:pPr>
    </w:lvl>
    <w:lvl w:ilvl="3">
      <w:start w:val="1"/>
      <w:numFmt w:val="decimal"/>
      <w:lvlText w:val="%4."/>
      <w:lvlJc w:val="left"/>
      <w:pPr>
        <w:ind w:left="1886" w:hanging="420"/>
      </w:pPr>
    </w:lvl>
    <w:lvl w:ilvl="4">
      <w:start w:val="1"/>
      <w:numFmt w:val="decimal"/>
      <w:lvlText w:val="(%5)"/>
      <w:lvlJc w:val="left"/>
      <w:pPr>
        <w:ind w:left="2306" w:hanging="420"/>
      </w:pPr>
    </w:lvl>
    <w:lvl w:ilvl="5">
      <w:start w:val="1"/>
      <w:numFmt w:val="decimal"/>
      <w:lvlText w:val="%6"/>
      <w:lvlJc w:val="left"/>
      <w:pPr>
        <w:ind w:left="2726" w:hanging="420"/>
      </w:pPr>
    </w:lvl>
    <w:lvl w:ilvl="6">
      <w:start w:val="1"/>
      <w:numFmt w:val="decimal"/>
      <w:lvlText w:val="%7."/>
      <w:lvlJc w:val="left"/>
      <w:pPr>
        <w:ind w:left="3146" w:hanging="420"/>
      </w:pPr>
    </w:lvl>
    <w:lvl w:ilvl="7">
      <w:start w:val="1"/>
      <w:numFmt w:val="decimal"/>
      <w:lvlText w:val="(%8)"/>
      <w:lvlJc w:val="left"/>
      <w:pPr>
        <w:ind w:left="3566" w:hanging="420"/>
      </w:pPr>
    </w:lvl>
    <w:lvl w:ilvl="8">
      <w:start w:val="1"/>
      <w:numFmt w:val="decimal"/>
      <w:lvlText w:val="%9"/>
      <w:lvlJc w:val="left"/>
      <w:pPr>
        <w:ind w:left="3986" w:hanging="420"/>
      </w:pPr>
    </w:lvl>
  </w:abstractNum>
  <w:num w:numId="1" w16cid:durableId="1140656478">
    <w:abstractNumId w:val="0"/>
  </w:num>
  <w:num w:numId="2" w16cid:durableId="123450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3C"/>
    <w:rsid w:val="00A80F88"/>
    <w:rsid w:val="00B0653C"/>
    <w:rsid w:val="00E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8781A2-139F-498E-B8A9-0E68BC4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55" w:lineRule="auto"/>
      <w:ind w:left="461" w:hanging="361"/>
      <w:jc w:val="left"/>
      <w:outlineLvl w:val="0"/>
    </w:pPr>
    <w:rPr>
      <w:rFonts w:ascii="Verdana" w:eastAsia="Verdana" w:hAnsi="Verdana" w:cs="Verdana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00"/>
      <w:outlineLvl w:val="2"/>
    </w:pPr>
    <w:rPr>
      <w:rFonts w:ascii="游ゴシック Light" w:eastAsia="游ゴシック Light" w:hAnsi="游ゴシック Light" w:cs="游ゴシック Light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268C6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4F131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5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C19"/>
  </w:style>
  <w:style w:type="paragraph" w:styleId="a9">
    <w:name w:val="footer"/>
    <w:basedOn w:val="a"/>
    <w:link w:val="aa"/>
    <w:uiPriority w:val="99"/>
    <w:unhideWhenUsed/>
    <w:rsid w:val="00E05C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5C19"/>
  </w:style>
  <w:style w:type="paragraph" w:styleId="Web">
    <w:name w:val="Normal (Web)"/>
    <w:basedOn w:val="a"/>
    <w:uiPriority w:val="99"/>
    <w:semiHidden/>
    <w:unhideWhenUsed/>
    <w:rsid w:val="00A649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ceKY8NqF1+lA0oE944fzyFSGQ==">AMUW2mVvOWussRhySJ3xDb9aTv47GrfxL9nD1CjmNbHI0ZEA+mwzviIHUQKx9t6tyUqIzXqiGRoo6+EicdobKfwbixKw9fFx23IyhgS9uVX+GmVIu/HpWu63M4CnNJqq+aoQYWin7Nwh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 睿棟</cp:lastModifiedBy>
  <cp:revision>3</cp:revision>
  <dcterms:created xsi:type="dcterms:W3CDTF">2022-04-22T02:49:00Z</dcterms:created>
  <dcterms:modified xsi:type="dcterms:W3CDTF">2022-04-22T02:49:00Z</dcterms:modified>
</cp:coreProperties>
</file>